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EAA9D0" w14:textId="77777777" w:rsidR="00A05AA1" w:rsidRPr="00445249" w:rsidRDefault="00A05AA1" w:rsidP="00A05AA1">
      <w:pPr>
        <w:spacing w:after="0" w:line="240" w:lineRule="auto"/>
        <w:jc w:val="both"/>
        <w:rPr>
          <w:rFonts w:cstheme="minorHAnsi"/>
          <w:b/>
        </w:rPr>
      </w:pPr>
      <w:r w:rsidRPr="00445249">
        <w:rPr>
          <w:rFonts w:cstheme="minorHAnsi"/>
          <w:b/>
        </w:rPr>
        <w:t>DISCIPLINA OPTATIVA – L</w:t>
      </w:r>
      <w:r>
        <w:rPr>
          <w:rFonts w:cstheme="minorHAnsi"/>
          <w:b/>
        </w:rPr>
        <w:t>3</w:t>
      </w:r>
      <w:r w:rsidRPr="00445249">
        <w:rPr>
          <w:rFonts w:cstheme="minorHAnsi"/>
          <w:b/>
        </w:rPr>
        <w:t xml:space="preserve"> (2 créditos, 30 HRS)</w:t>
      </w:r>
    </w:p>
    <w:p w14:paraId="3D817D82" w14:textId="0E62858A" w:rsidR="00A05AA1" w:rsidRDefault="00EC28D0" w:rsidP="00A05AA1">
      <w:pPr>
        <w:spacing w:after="0" w:line="24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 xml:space="preserve">NOVOS TEMAS DE DIREITO DIGITAL. </w:t>
      </w:r>
      <w:r w:rsidR="00A05AA1" w:rsidRPr="00445249">
        <w:rPr>
          <w:rFonts w:cstheme="minorHAnsi"/>
          <w:b/>
        </w:rPr>
        <w:t>INTELIGÊNCIA ARTIFICIAL</w:t>
      </w:r>
      <w:r>
        <w:rPr>
          <w:rFonts w:cstheme="minorHAnsi"/>
          <w:b/>
        </w:rPr>
        <w:t>:</w:t>
      </w:r>
      <w:r w:rsidR="00A05AA1">
        <w:rPr>
          <w:rFonts w:cstheme="minorHAnsi"/>
          <w:b/>
        </w:rPr>
        <w:t xml:space="preserve"> </w:t>
      </w:r>
      <w:r w:rsidR="00A05AA1" w:rsidRPr="00445249">
        <w:rPr>
          <w:rFonts w:cstheme="minorHAnsi"/>
          <w:b/>
        </w:rPr>
        <w:t>DIREITOS</w:t>
      </w:r>
      <w:r w:rsidR="00A05AA1">
        <w:rPr>
          <w:rFonts w:cstheme="minorHAnsi"/>
          <w:b/>
        </w:rPr>
        <w:t xml:space="preserve"> E </w:t>
      </w:r>
      <w:r w:rsidR="00A05AA1" w:rsidRPr="00445249">
        <w:rPr>
          <w:rFonts w:cstheme="minorHAnsi"/>
          <w:b/>
        </w:rPr>
        <w:t>REGULAMENTAÇÃO JURÍDICA</w:t>
      </w:r>
    </w:p>
    <w:p w14:paraId="2FA5A048" w14:textId="77777777" w:rsidR="00EC28D0" w:rsidRPr="00445249" w:rsidRDefault="00EC28D0" w:rsidP="00A05AA1">
      <w:pPr>
        <w:spacing w:after="0" w:line="240" w:lineRule="auto"/>
        <w:jc w:val="both"/>
        <w:rPr>
          <w:rFonts w:cstheme="minorHAnsi"/>
          <w:b/>
        </w:rPr>
      </w:pPr>
    </w:p>
    <w:p w14:paraId="2BB8C21D" w14:textId="07A6E9AC" w:rsidR="00A05AA1" w:rsidRDefault="00A05AA1" w:rsidP="00A05AA1">
      <w:pPr>
        <w:spacing w:after="0" w:line="240" w:lineRule="auto"/>
        <w:jc w:val="both"/>
        <w:rPr>
          <w:rFonts w:cstheme="minorHAnsi"/>
          <w:b/>
        </w:rPr>
      </w:pPr>
      <w:r w:rsidRPr="006700B9">
        <w:rPr>
          <w:rFonts w:cstheme="minorHAnsi"/>
          <w:b/>
        </w:rPr>
        <w:t xml:space="preserve">Prof. </w:t>
      </w:r>
      <w:r w:rsidR="00EC28D0">
        <w:rPr>
          <w:rFonts w:cstheme="minorHAnsi"/>
          <w:b/>
        </w:rPr>
        <w:t xml:space="preserve">Dr. </w:t>
      </w:r>
      <w:r>
        <w:rPr>
          <w:rFonts w:cstheme="minorHAnsi"/>
          <w:b/>
        </w:rPr>
        <w:t>Jailson de Souza Araujo</w:t>
      </w:r>
    </w:p>
    <w:p w14:paraId="69FB9CDD" w14:textId="3EB66161" w:rsidR="00A05AA1" w:rsidRPr="00706E2B" w:rsidRDefault="00A05AA1" w:rsidP="00A05AA1">
      <w:pPr>
        <w:spacing w:after="0" w:line="240" w:lineRule="auto"/>
        <w:jc w:val="both"/>
        <w:rPr>
          <w:rFonts w:cstheme="minorHAnsi"/>
          <w:bCs/>
        </w:rPr>
      </w:pPr>
      <w:r w:rsidRPr="00EE2740">
        <w:rPr>
          <w:rFonts w:cstheme="minorHAnsi"/>
          <w:bCs/>
        </w:rPr>
        <w:t xml:space="preserve">EMENTA: </w:t>
      </w:r>
      <w:r w:rsidR="002E366F" w:rsidRPr="002E366F">
        <w:rPr>
          <w:rFonts w:cstheme="minorHAnsi"/>
          <w:bCs/>
        </w:rPr>
        <w:t xml:space="preserve">Inteligência Artificial (IA) e seus fundamentos: do aprendizado de máquina à IA Generativa e Agentes Autônomos. A transição da normatividade ética (Soft Law) para a regulação vinculante (Hard Law): o ecossistema europeu (AI </w:t>
      </w:r>
      <w:proofErr w:type="spellStart"/>
      <w:r w:rsidR="002E366F" w:rsidRPr="002E366F">
        <w:rPr>
          <w:rFonts w:cstheme="minorHAnsi"/>
          <w:bCs/>
        </w:rPr>
        <w:t>Act</w:t>
      </w:r>
      <w:proofErr w:type="spellEnd"/>
      <w:r w:rsidR="002E366F" w:rsidRPr="002E366F">
        <w:rPr>
          <w:rFonts w:cstheme="minorHAnsi"/>
          <w:bCs/>
        </w:rPr>
        <w:t>) e o marco regulatório brasileiro</w:t>
      </w:r>
      <w:r w:rsidR="002E366F">
        <w:rPr>
          <w:rFonts w:cstheme="minorHAnsi"/>
          <w:bCs/>
        </w:rPr>
        <w:t xml:space="preserve"> (PL</w:t>
      </w:r>
      <w:r w:rsidR="002E366F" w:rsidRPr="002E366F">
        <w:t xml:space="preserve"> </w:t>
      </w:r>
      <w:r w:rsidR="002E366F" w:rsidRPr="002E366F">
        <w:rPr>
          <w:rFonts w:cstheme="minorHAnsi"/>
          <w:bCs/>
        </w:rPr>
        <w:t>2.338/2023</w:t>
      </w:r>
      <w:r w:rsidR="002E366F">
        <w:rPr>
          <w:rFonts w:cstheme="minorHAnsi"/>
          <w:bCs/>
        </w:rPr>
        <w:t>)</w:t>
      </w:r>
      <w:r w:rsidR="002E366F" w:rsidRPr="002E366F">
        <w:rPr>
          <w:rFonts w:cstheme="minorHAnsi"/>
          <w:bCs/>
        </w:rPr>
        <w:t xml:space="preserve">. IA, decisões automatizadas e o redesenho dos direitos fundamentais: assimetria informacional, viés algorítmico, discriminação e o direito à explicabilidade. Responsabilidade civil e IA: imputação de danos, nexo causal e sistemas de alto risco. A automação no Sistema de Justiça: jurimetria, predição de decisões, o uso de Grandes Modelos de Linguagem </w:t>
      </w:r>
      <w:r w:rsidR="002E366F">
        <w:rPr>
          <w:rFonts w:cstheme="minorHAnsi"/>
          <w:bCs/>
        </w:rPr>
        <w:t>(</w:t>
      </w:r>
      <w:proofErr w:type="spellStart"/>
      <w:r w:rsidR="002E366F" w:rsidRPr="002E366F">
        <w:rPr>
          <w:rFonts w:cstheme="minorHAnsi"/>
          <w:bCs/>
        </w:rPr>
        <w:t>LLMs</w:t>
      </w:r>
      <w:proofErr w:type="spellEnd"/>
      <w:r w:rsidR="002E366F">
        <w:rPr>
          <w:rFonts w:cstheme="minorHAnsi"/>
          <w:bCs/>
        </w:rPr>
        <w:t>)</w:t>
      </w:r>
      <w:r w:rsidR="002E366F" w:rsidRPr="002E366F">
        <w:rPr>
          <w:rFonts w:cstheme="minorHAnsi"/>
          <w:bCs/>
        </w:rPr>
        <w:t xml:space="preserve"> na prática jurídica e os limites do devido processo legal tecnológico.</w:t>
      </w:r>
    </w:p>
    <w:p w14:paraId="74BDAB50" w14:textId="77777777" w:rsidR="00A05AA1" w:rsidRPr="00445249" w:rsidRDefault="00A05AA1" w:rsidP="00A05AA1">
      <w:pPr>
        <w:spacing w:after="0" w:line="240" w:lineRule="auto"/>
        <w:jc w:val="both"/>
        <w:rPr>
          <w:rFonts w:cstheme="minorHAnsi"/>
          <w:b/>
        </w:rPr>
      </w:pPr>
    </w:p>
    <w:p w14:paraId="104D90E2" w14:textId="77777777" w:rsidR="004D6063" w:rsidRPr="00445249" w:rsidRDefault="004D6063" w:rsidP="004D6063">
      <w:pPr>
        <w:rPr>
          <w:rFonts w:cstheme="minorHAnsi"/>
          <w:b/>
        </w:rPr>
      </w:pPr>
      <w:r w:rsidRPr="00445249">
        <w:rPr>
          <w:rFonts w:cstheme="minorHAnsi"/>
          <w:b/>
        </w:rPr>
        <w:t>BIBLIOGRAFIA</w:t>
      </w:r>
    </w:p>
    <w:p w14:paraId="0ABBF955" w14:textId="5B6F615A" w:rsidR="004D6063" w:rsidRPr="000500DE" w:rsidRDefault="004D6063" w:rsidP="000500DE">
      <w:pPr>
        <w:spacing w:after="120" w:line="240" w:lineRule="auto"/>
        <w:rPr>
          <w:rFonts w:cstheme="minorHAnsi"/>
        </w:rPr>
      </w:pPr>
      <w:r w:rsidRPr="000500DE">
        <w:rPr>
          <w:rFonts w:cstheme="minorHAnsi"/>
        </w:rPr>
        <w:t xml:space="preserve">ARAÚJO, Jailson de Souza. O dever de justificar decisões baseadas em inteligência artificial para evitar o preconceito e a discriminação. </w:t>
      </w:r>
      <w:r w:rsidRPr="000500DE">
        <w:rPr>
          <w:rFonts w:cstheme="minorHAnsi"/>
          <w:b/>
          <w:bCs/>
        </w:rPr>
        <w:t>Revista Eletrônica TRT-PR</w:t>
      </w:r>
      <w:r w:rsidRPr="000500DE">
        <w:rPr>
          <w:rFonts w:cstheme="minorHAnsi"/>
        </w:rPr>
        <w:t xml:space="preserve">, vol. 12, 2023, p. 51 -77. Disponível em: </w:t>
      </w:r>
      <w:hyperlink r:id="rId5" w:history="1">
        <w:r w:rsidRPr="000500DE">
          <w:rPr>
            <w:rStyle w:val="Hyperlink"/>
            <w:rFonts w:cstheme="minorHAnsi"/>
          </w:rPr>
          <w:t>https://juslaboris.tst.jus.br/handle/20.500.12178/215795</w:t>
        </w:r>
      </w:hyperlink>
      <w:r w:rsidRPr="000500DE">
        <w:rPr>
          <w:rFonts w:cstheme="minorHAnsi"/>
        </w:rPr>
        <w:t>.  Acesso em: 26 junho de 2026.</w:t>
      </w:r>
    </w:p>
    <w:p w14:paraId="6858F370" w14:textId="0E6FC2D8" w:rsidR="004D6063" w:rsidRPr="000500DE" w:rsidRDefault="004D6063" w:rsidP="000500DE">
      <w:pPr>
        <w:spacing w:after="120" w:line="240" w:lineRule="auto"/>
      </w:pPr>
      <w:r w:rsidRPr="000500DE">
        <w:rPr>
          <w:rFonts w:cstheme="minorHAnsi"/>
        </w:rPr>
        <w:t xml:space="preserve">ARAUJO, Jailson de Souza; EFING, Antônio Carlos. </w:t>
      </w:r>
      <w:r w:rsidRPr="000500DE">
        <w:rPr>
          <w:rFonts w:cstheme="minorHAnsi"/>
          <w:bCs/>
        </w:rPr>
        <w:t xml:space="preserve">O uso dos carros autônomos, seus riscos e perigos jurídicos. </w:t>
      </w:r>
      <w:r w:rsidRPr="000500DE">
        <w:rPr>
          <w:rFonts w:cstheme="minorHAnsi"/>
          <w:b/>
          <w:bCs/>
        </w:rPr>
        <w:t>Revista de Direito do Consumidor</w:t>
      </w:r>
      <w:r w:rsidRPr="000500DE">
        <w:rPr>
          <w:rFonts w:cstheme="minorHAnsi"/>
          <w:bCs/>
        </w:rPr>
        <w:t xml:space="preserve">, vol. 126, 2019, p. 81-102. </w:t>
      </w:r>
      <w:r w:rsidRPr="000500DE">
        <w:t>Disponível na Biblioteca Digital UNIVIRTUS (Revista dos Tribunais On-line)</w:t>
      </w:r>
    </w:p>
    <w:p w14:paraId="37800D6B" w14:textId="77777777" w:rsidR="004D6063" w:rsidRPr="000500DE" w:rsidRDefault="004D6063" w:rsidP="000500DE">
      <w:pPr>
        <w:spacing w:after="120" w:line="240" w:lineRule="auto"/>
        <w:rPr>
          <w:rFonts w:cstheme="minorHAnsi"/>
        </w:rPr>
      </w:pPr>
      <w:r w:rsidRPr="000500DE">
        <w:rPr>
          <w:rFonts w:cstheme="minorHAnsi"/>
        </w:rPr>
        <w:t xml:space="preserve">ARAUJO, Jailson de Souza; HORNUNG, Jociane Aparecida. Inteligência artificial no diagnóstico de doenças: a responsabilidade civil do médico em caso de erro de diagnóstico. </w:t>
      </w:r>
      <w:r w:rsidRPr="000500DE">
        <w:rPr>
          <w:rFonts w:cstheme="minorHAnsi"/>
          <w:b/>
          <w:bCs/>
        </w:rPr>
        <w:t>Revista Themis</w:t>
      </w:r>
      <w:r w:rsidRPr="000500DE">
        <w:rPr>
          <w:rFonts w:cstheme="minorHAnsi"/>
        </w:rPr>
        <w:t xml:space="preserve">, vol. 20, n. 1, 2021, p. 113-145. Disponível em: </w:t>
      </w:r>
      <w:hyperlink r:id="rId6" w:history="1">
        <w:r w:rsidRPr="000500DE">
          <w:rPr>
            <w:rStyle w:val="Hyperlink"/>
            <w:rFonts w:cstheme="minorHAnsi"/>
          </w:rPr>
          <w:t>https://revistathemis.tjce.jus.br/index.php/THEMIS/article/view/899/pdf</w:t>
        </w:r>
      </w:hyperlink>
      <w:r w:rsidRPr="000500DE">
        <w:rPr>
          <w:rFonts w:cstheme="minorHAnsi"/>
        </w:rPr>
        <w:t xml:space="preserve">. </w:t>
      </w:r>
    </w:p>
    <w:p w14:paraId="2260521A" w14:textId="16CB8879" w:rsidR="00156129" w:rsidRPr="000500DE" w:rsidRDefault="00156129" w:rsidP="000500DE">
      <w:pPr>
        <w:spacing w:after="120" w:line="240" w:lineRule="auto"/>
        <w:rPr>
          <w:rFonts w:cstheme="minorHAnsi"/>
        </w:rPr>
      </w:pPr>
      <w:r w:rsidRPr="000500DE">
        <w:rPr>
          <w:rFonts w:cstheme="minorHAnsi"/>
        </w:rPr>
        <w:t xml:space="preserve">ARAÚJO, Jailson de Souza; SANTOS, Sandro Silva dos. Uso da inteligência artificial na propaganda eleitoral. </w:t>
      </w:r>
      <w:r w:rsidRPr="000500DE">
        <w:rPr>
          <w:rFonts w:cstheme="minorHAnsi"/>
          <w:b/>
          <w:bCs/>
        </w:rPr>
        <w:t>Paraná Eleitoral: revista brasileira de direito eleitoral e ciência política</w:t>
      </w:r>
      <w:r w:rsidRPr="000500DE">
        <w:rPr>
          <w:rFonts w:cstheme="minorHAnsi"/>
        </w:rPr>
        <w:t xml:space="preserve">, Curitiba, v. 15, n. 1, p. 39-66, 2026. Disponível em: </w:t>
      </w:r>
      <w:hyperlink r:id="rId7" w:history="1">
        <w:r w:rsidRPr="000500DE">
          <w:rPr>
            <w:rStyle w:val="Hyperlink"/>
            <w:rFonts w:cstheme="minorHAnsi"/>
          </w:rPr>
          <w:t>https://paranaeleitoral.tre-pr.jus.br/index.php/ParanaEleitoral/article/view/82/12</w:t>
        </w:r>
      </w:hyperlink>
      <w:r w:rsidRPr="000500DE">
        <w:rPr>
          <w:rFonts w:cstheme="minorHAnsi"/>
        </w:rPr>
        <w:t xml:space="preserve"> . Acesso em: 26 jun. 2026.</w:t>
      </w:r>
    </w:p>
    <w:p w14:paraId="468F93C5" w14:textId="3526998A" w:rsidR="004D6063" w:rsidRPr="000500DE" w:rsidRDefault="004D6063" w:rsidP="000500DE">
      <w:pPr>
        <w:spacing w:after="120" w:line="240" w:lineRule="auto"/>
        <w:rPr>
          <w:rFonts w:cstheme="minorHAnsi"/>
        </w:rPr>
      </w:pPr>
      <w:r w:rsidRPr="000500DE">
        <w:rPr>
          <w:rFonts w:cstheme="minorHAnsi"/>
        </w:rPr>
        <w:t xml:space="preserve">BERTOLANI, Lilian Elizabeth Menezes. Princípios éticos e jurídicos, requisitos para uma inteligência artificial confiável. </w:t>
      </w:r>
      <w:r w:rsidRPr="000500DE">
        <w:rPr>
          <w:rFonts w:cstheme="minorHAnsi"/>
          <w:b/>
          <w:bCs/>
        </w:rPr>
        <w:t>Revista de Direito e as Novas Tecnologias</w:t>
      </w:r>
      <w:r w:rsidR="000C0845" w:rsidRPr="000500DE">
        <w:rPr>
          <w:rFonts w:cstheme="minorHAnsi"/>
          <w:b/>
          <w:bCs/>
        </w:rPr>
        <w:t xml:space="preserve">, </w:t>
      </w:r>
      <w:r w:rsidRPr="000500DE">
        <w:rPr>
          <w:rFonts w:cstheme="minorHAnsi"/>
        </w:rPr>
        <w:t>vol. 14</w:t>
      </w:r>
      <w:r w:rsidR="000C0845" w:rsidRPr="000500DE">
        <w:rPr>
          <w:rFonts w:cstheme="minorHAnsi"/>
        </w:rPr>
        <w:t xml:space="preserve">, </w:t>
      </w:r>
      <w:r w:rsidRPr="000500DE">
        <w:rPr>
          <w:rFonts w:cstheme="minorHAnsi"/>
        </w:rPr>
        <w:t>2022</w:t>
      </w:r>
      <w:r w:rsidR="000C0845" w:rsidRPr="000500DE">
        <w:rPr>
          <w:rFonts w:cstheme="minorHAnsi"/>
        </w:rPr>
        <w:t>.</w:t>
      </w:r>
      <w:r w:rsidRPr="000500DE">
        <w:rPr>
          <w:rFonts w:cstheme="minorHAnsi"/>
        </w:rPr>
        <w:t xml:space="preserve"> </w:t>
      </w:r>
      <w:r w:rsidR="000C0845" w:rsidRPr="000500DE">
        <w:t>Disponível na Biblioteca Digital UNIVIRTUS (Revista dos Tribunais On-line)</w:t>
      </w:r>
    </w:p>
    <w:p w14:paraId="0D24B480" w14:textId="07C00A7D" w:rsidR="004D6063" w:rsidRPr="000500DE" w:rsidRDefault="004D6063" w:rsidP="000500DE">
      <w:pPr>
        <w:spacing w:after="120" w:line="240" w:lineRule="auto"/>
        <w:rPr>
          <w:rFonts w:eastAsia="Calibri" w:cstheme="minorHAnsi"/>
        </w:rPr>
      </w:pPr>
      <w:r w:rsidRPr="000500DE">
        <w:rPr>
          <w:rFonts w:eastAsia="Calibri" w:cstheme="minorHAnsi"/>
          <w:lang w:val="en-US"/>
        </w:rPr>
        <w:t xml:space="preserve">BRYSON, Joanna e WINFIELD, Alan. </w:t>
      </w:r>
      <w:proofErr w:type="spellStart"/>
      <w:r w:rsidRPr="000500DE">
        <w:rPr>
          <w:rFonts w:eastAsia="Calibri" w:cstheme="minorHAnsi"/>
          <w:lang w:val="en-US"/>
        </w:rPr>
        <w:t>Stardardizing</w:t>
      </w:r>
      <w:proofErr w:type="spellEnd"/>
      <w:r w:rsidRPr="000500DE">
        <w:rPr>
          <w:rFonts w:eastAsia="Calibri" w:cstheme="minorHAnsi"/>
          <w:lang w:val="en-US"/>
        </w:rPr>
        <w:t xml:space="preserve"> Ethical Design for Artificial Intelligence and Autonomous Systems. </w:t>
      </w:r>
      <w:r w:rsidRPr="000500DE">
        <w:rPr>
          <w:rFonts w:eastAsia="Calibri" w:cstheme="minorHAnsi"/>
          <w:b/>
          <w:bCs/>
          <w:lang w:val="en-US"/>
        </w:rPr>
        <w:t>Computer</w:t>
      </w:r>
      <w:r w:rsidRPr="000500DE">
        <w:rPr>
          <w:rFonts w:eastAsia="Calibri" w:cstheme="minorHAnsi"/>
          <w:lang w:val="en-US"/>
        </w:rPr>
        <w:t xml:space="preserve">. Published by the IEEE Computer Society. Vol.50. </w:t>
      </w:r>
      <w:proofErr w:type="spellStart"/>
      <w:r w:rsidRPr="000500DE">
        <w:rPr>
          <w:rFonts w:eastAsia="Calibri" w:cstheme="minorHAnsi"/>
          <w:lang w:val="en-US"/>
        </w:rPr>
        <w:t>edição</w:t>
      </w:r>
      <w:proofErr w:type="spellEnd"/>
      <w:r w:rsidRPr="000500DE">
        <w:rPr>
          <w:rFonts w:eastAsia="Calibri" w:cstheme="minorHAnsi"/>
          <w:lang w:val="en-US"/>
        </w:rPr>
        <w:t xml:space="preserve">: 10 </w:t>
      </w:r>
      <w:proofErr w:type="spellStart"/>
      <w:r w:rsidRPr="000500DE">
        <w:rPr>
          <w:rFonts w:eastAsia="Calibri" w:cstheme="minorHAnsi"/>
          <w:lang w:val="en-US"/>
        </w:rPr>
        <w:t>mai</w:t>
      </w:r>
      <w:proofErr w:type="spellEnd"/>
      <w:r w:rsidRPr="000500DE">
        <w:rPr>
          <w:rFonts w:eastAsia="Calibri" w:cstheme="minorHAnsi"/>
          <w:lang w:val="en-US"/>
        </w:rPr>
        <w:t xml:space="preserve"> 2017. pp.116-119. </w:t>
      </w:r>
      <w:r w:rsidRPr="000500DE">
        <w:rPr>
          <w:rFonts w:eastAsia="Calibri" w:cstheme="minorHAnsi"/>
        </w:rPr>
        <w:t xml:space="preserve">Disponível em: </w:t>
      </w:r>
      <w:hyperlink r:id="rId8" w:history="1">
        <w:r w:rsidRPr="000500DE">
          <w:rPr>
            <w:rFonts w:eastAsia="Calibri" w:cstheme="minorHAnsi"/>
            <w:color w:val="0000FF"/>
            <w:u w:val="single"/>
          </w:rPr>
          <w:t>https://ieeexplore.ieee.org/document/7924235</w:t>
        </w:r>
      </w:hyperlink>
      <w:r w:rsidRPr="000500DE">
        <w:rPr>
          <w:rFonts w:eastAsia="Calibri" w:cstheme="minorHAnsi"/>
        </w:rPr>
        <w:t xml:space="preserve">. </w:t>
      </w:r>
      <w:r w:rsidR="0024129C" w:rsidRPr="000500DE">
        <w:rPr>
          <w:rFonts w:cstheme="minorHAnsi"/>
        </w:rPr>
        <w:t>Acesso em: 26 junho de 2026.</w:t>
      </w:r>
    </w:p>
    <w:p w14:paraId="5FF13C00" w14:textId="5F96AAC9" w:rsidR="00F523D6" w:rsidRPr="000500DE" w:rsidRDefault="004D6063" w:rsidP="000500DE">
      <w:pPr>
        <w:spacing w:after="120" w:line="240" w:lineRule="auto"/>
      </w:pPr>
      <w:r w:rsidRPr="000500DE">
        <w:rPr>
          <w:rFonts w:eastAsia="Calibri" w:cstheme="minorHAnsi"/>
        </w:rPr>
        <w:t xml:space="preserve">FEFERBAUM, Marina; SILVA, Alexandre Pacheco da; COELHO, Alexandre Z.; et al. </w:t>
      </w:r>
      <w:r w:rsidRPr="000500DE">
        <w:rPr>
          <w:rFonts w:eastAsia="Calibri" w:cstheme="minorHAnsi"/>
          <w:b/>
          <w:bCs/>
        </w:rPr>
        <w:t>Ética, Governança e Inteligência Artificial</w:t>
      </w:r>
      <w:r w:rsidRPr="000500DE">
        <w:rPr>
          <w:rFonts w:eastAsia="Calibri" w:cstheme="minorHAnsi"/>
        </w:rPr>
        <w:t xml:space="preserve">. São Paulo: Grupo Almedina, 2023. </w:t>
      </w:r>
      <w:r w:rsidR="00F523D6" w:rsidRPr="000500DE">
        <w:t>Disponível na Biblioteca Digital UNIVIRTUS (Minha Biblioteca)</w:t>
      </w:r>
    </w:p>
    <w:p w14:paraId="7654BBBD" w14:textId="604BC977" w:rsidR="00F523D6" w:rsidRPr="000500DE" w:rsidRDefault="004D6063" w:rsidP="000500DE">
      <w:pPr>
        <w:spacing w:after="120" w:line="240" w:lineRule="auto"/>
        <w:rPr>
          <w:rFonts w:eastAsia="Calibri" w:cstheme="minorHAnsi"/>
        </w:rPr>
      </w:pPr>
      <w:r w:rsidRPr="000500DE">
        <w:rPr>
          <w:rFonts w:eastAsia="Calibri" w:cstheme="minorHAnsi"/>
        </w:rPr>
        <w:t xml:space="preserve">GODOY, Luca Felipe Sousa. Inteligência artificial: discriminação do perfil do consumidor na internet sob análise do indicador de algoritmos por geolocalização. </w:t>
      </w:r>
      <w:r w:rsidRPr="000500DE">
        <w:rPr>
          <w:rFonts w:eastAsia="Calibri" w:cstheme="minorHAnsi"/>
          <w:b/>
          <w:bCs/>
        </w:rPr>
        <w:t>Revista de Direito e as Novas Tecnologias</w:t>
      </w:r>
      <w:r w:rsidRPr="000500DE">
        <w:rPr>
          <w:rFonts w:eastAsia="Calibri" w:cstheme="minorHAnsi"/>
        </w:rPr>
        <w:t xml:space="preserve"> | vol. 17/2022 | Out - Dez / 2022.</w:t>
      </w:r>
      <w:r w:rsidR="00F523D6" w:rsidRPr="000500DE">
        <w:rPr>
          <w:rFonts w:cstheme="minorHAnsi"/>
        </w:rPr>
        <w:t xml:space="preserve"> Acesso em: 26 junho de 2026. </w:t>
      </w:r>
      <w:r w:rsidR="00F523D6" w:rsidRPr="000500DE">
        <w:t>Disponível na Biblioteca Digital UNIVIRTUS (Revista dos Tribunais On-line)</w:t>
      </w:r>
    </w:p>
    <w:p w14:paraId="6147837C" w14:textId="17726F52" w:rsidR="004D6063" w:rsidRPr="000500DE" w:rsidRDefault="004D6063" w:rsidP="000500DE">
      <w:pPr>
        <w:spacing w:after="120" w:line="240" w:lineRule="auto"/>
        <w:rPr>
          <w:rFonts w:cstheme="minorHAnsi"/>
        </w:rPr>
      </w:pPr>
      <w:r w:rsidRPr="000500DE">
        <w:rPr>
          <w:rFonts w:eastAsia="Calibri" w:cstheme="minorHAnsi"/>
          <w:lang w:val="en-US"/>
        </w:rPr>
        <w:t xml:space="preserve">INGLATERRA. House of Commons. Science and Technology Committee. </w:t>
      </w:r>
      <w:r w:rsidRPr="000500DE">
        <w:rPr>
          <w:rFonts w:eastAsia="Calibri" w:cstheme="minorHAnsi"/>
          <w:b/>
          <w:lang w:val="en-US"/>
        </w:rPr>
        <w:t>Algorithms in decision-making inquiry – publications</w:t>
      </w:r>
      <w:r w:rsidRPr="000500DE">
        <w:rPr>
          <w:rFonts w:eastAsia="Calibri" w:cstheme="minorHAnsi"/>
          <w:lang w:val="en-US"/>
        </w:rPr>
        <w:t xml:space="preserve">. </w:t>
      </w:r>
      <w:r w:rsidRPr="000500DE">
        <w:rPr>
          <w:rFonts w:eastAsia="Calibri" w:cstheme="minorHAnsi"/>
        </w:rPr>
        <w:t xml:space="preserve">Disponível em: </w:t>
      </w:r>
      <w:hyperlink r:id="rId9" w:history="1">
        <w:r w:rsidRPr="000500DE">
          <w:rPr>
            <w:rFonts w:eastAsia="Calibri" w:cstheme="minorHAnsi"/>
            <w:color w:val="0000FF"/>
            <w:u w:val="single"/>
          </w:rPr>
          <w:t>https://www.parliament.uk/business/committees/committees-a-z/commons-select/science-and-technology-committee/inquiries/parliament-2017/algorithms-in-decision-making-17-19/publications/</w:t>
        </w:r>
      </w:hyperlink>
      <w:r w:rsidRPr="000500DE">
        <w:rPr>
          <w:rFonts w:eastAsia="Calibri" w:cstheme="minorHAnsi"/>
        </w:rPr>
        <w:t xml:space="preserve">. </w:t>
      </w:r>
      <w:r w:rsidR="00463D8E" w:rsidRPr="000500DE">
        <w:rPr>
          <w:rFonts w:cstheme="minorHAnsi"/>
        </w:rPr>
        <w:t>Acesso em: 26 junho de 2026.</w:t>
      </w:r>
    </w:p>
    <w:p w14:paraId="0F8C1B52" w14:textId="7BCF8738" w:rsidR="004D6063" w:rsidRPr="000500DE" w:rsidRDefault="004D6063" w:rsidP="000500DE">
      <w:pPr>
        <w:spacing w:after="120" w:line="240" w:lineRule="auto"/>
        <w:rPr>
          <w:rFonts w:cstheme="minorHAnsi"/>
        </w:rPr>
      </w:pPr>
      <w:r w:rsidRPr="000500DE">
        <w:rPr>
          <w:rFonts w:eastAsia="Times New Roman" w:cstheme="minorHAnsi"/>
          <w:lang w:val="en-US"/>
        </w:rPr>
        <w:t xml:space="preserve">KAIN, Erik. Microsoft's Teenage, Nazi-Loving AI Is </w:t>
      </w:r>
      <w:proofErr w:type="gramStart"/>
      <w:r w:rsidRPr="000500DE">
        <w:rPr>
          <w:rFonts w:eastAsia="Times New Roman" w:cstheme="minorHAnsi"/>
          <w:lang w:val="en-US"/>
        </w:rPr>
        <w:t>The</w:t>
      </w:r>
      <w:proofErr w:type="gramEnd"/>
      <w:r w:rsidRPr="000500DE">
        <w:rPr>
          <w:rFonts w:eastAsia="Times New Roman" w:cstheme="minorHAnsi"/>
          <w:lang w:val="en-US"/>
        </w:rPr>
        <w:t xml:space="preserve"> Perfect Social Commentary </w:t>
      </w:r>
      <w:proofErr w:type="gramStart"/>
      <w:r w:rsidRPr="000500DE">
        <w:rPr>
          <w:rFonts w:eastAsia="Times New Roman" w:cstheme="minorHAnsi"/>
          <w:lang w:val="en-US"/>
        </w:rPr>
        <w:t>For</w:t>
      </w:r>
      <w:proofErr w:type="gramEnd"/>
      <w:r w:rsidRPr="000500DE">
        <w:rPr>
          <w:rFonts w:eastAsia="Times New Roman" w:cstheme="minorHAnsi"/>
          <w:lang w:val="en-US"/>
        </w:rPr>
        <w:t xml:space="preserve"> Our Times. </w:t>
      </w:r>
      <w:r w:rsidRPr="000500DE">
        <w:rPr>
          <w:rFonts w:eastAsia="Times New Roman" w:cstheme="minorHAnsi"/>
          <w:b/>
        </w:rPr>
        <w:t>Forbes</w:t>
      </w:r>
      <w:r w:rsidRPr="000500DE">
        <w:rPr>
          <w:rFonts w:eastAsia="Times New Roman" w:cstheme="minorHAnsi"/>
        </w:rPr>
        <w:t xml:space="preserve">. 24 mar. 2016. Disponível em: </w:t>
      </w:r>
      <w:hyperlink r:id="rId10" w:anchor="6c3cc0bd235a" w:history="1">
        <w:r w:rsidRPr="000500DE">
          <w:rPr>
            <w:rFonts w:eastAsia="Times New Roman" w:cstheme="minorHAnsi"/>
            <w:color w:val="0000FF"/>
            <w:u w:val="single"/>
          </w:rPr>
          <w:t>https://www.forbes.com/sites/erikkain/2016/03/24/microsofts-teenage-nazi-loving-ai-is-the-perfect-social-commentary-for-our-times/#6c3cc0bd235a</w:t>
        </w:r>
      </w:hyperlink>
      <w:r w:rsidRPr="000500DE">
        <w:rPr>
          <w:rFonts w:eastAsia="Times New Roman" w:cstheme="minorHAnsi"/>
        </w:rPr>
        <w:t xml:space="preserve"> </w:t>
      </w:r>
      <w:r w:rsidR="00463D8E" w:rsidRPr="000500DE">
        <w:rPr>
          <w:rFonts w:eastAsia="Times New Roman" w:cstheme="minorHAnsi"/>
        </w:rPr>
        <w:t xml:space="preserve">. </w:t>
      </w:r>
      <w:r w:rsidR="00463D8E" w:rsidRPr="000500DE">
        <w:rPr>
          <w:rFonts w:cstheme="minorHAnsi"/>
        </w:rPr>
        <w:t>Acesso em: 26 junho de 2026.</w:t>
      </w:r>
    </w:p>
    <w:p w14:paraId="0D00C227" w14:textId="0F7A8370" w:rsidR="004D6063" w:rsidRPr="000500DE" w:rsidRDefault="004D6063" w:rsidP="000500DE">
      <w:pPr>
        <w:spacing w:after="120" w:line="240" w:lineRule="auto"/>
        <w:rPr>
          <w:rFonts w:cstheme="minorHAnsi"/>
        </w:rPr>
      </w:pPr>
      <w:r w:rsidRPr="000500DE">
        <w:rPr>
          <w:rFonts w:eastAsia="Calibri" w:cstheme="minorHAnsi"/>
          <w:lang w:val="en-US"/>
        </w:rPr>
        <w:t xml:space="preserve">LIN, Patrick. </w:t>
      </w:r>
      <w:r w:rsidRPr="000500DE">
        <w:rPr>
          <w:rFonts w:eastAsia="Calibri" w:cstheme="minorHAnsi"/>
          <w:b/>
          <w:lang w:val="en-US"/>
        </w:rPr>
        <w:t>Why Ethics Matters for Autonomous Cars</w:t>
      </w:r>
      <w:r w:rsidRPr="000500DE">
        <w:rPr>
          <w:rFonts w:eastAsia="Calibri" w:cstheme="minorHAnsi"/>
          <w:lang w:val="en-US"/>
        </w:rPr>
        <w:t>. In: Maurer M., Gerdes J., Lenz B., Winner H. (</w:t>
      </w:r>
      <w:proofErr w:type="spellStart"/>
      <w:r w:rsidRPr="000500DE">
        <w:rPr>
          <w:rFonts w:eastAsia="Calibri" w:cstheme="minorHAnsi"/>
          <w:lang w:val="en-US"/>
        </w:rPr>
        <w:t>editores</w:t>
      </w:r>
      <w:proofErr w:type="spellEnd"/>
      <w:r w:rsidRPr="000500DE">
        <w:rPr>
          <w:rFonts w:eastAsia="Calibri" w:cstheme="minorHAnsi"/>
          <w:lang w:val="en-US"/>
        </w:rPr>
        <w:t xml:space="preserve">) Autonomous Driving: Technical, Legal and Social Aspects. Springer, Berlin, Heidelberg. p. 69-73. </w:t>
      </w:r>
      <w:r w:rsidRPr="000500DE">
        <w:rPr>
          <w:rFonts w:eastAsia="Calibri" w:cstheme="minorHAnsi"/>
          <w:i/>
        </w:rPr>
        <w:t>E-book.</w:t>
      </w:r>
      <w:r w:rsidRPr="000500DE">
        <w:rPr>
          <w:rFonts w:eastAsia="Calibri" w:cstheme="minorHAnsi"/>
        </w:rPr>
        <w:t xml:space="preserve"> Disponível em: </w:t>
      </w:r>
      <w:hyperlink r:id="rId11" w:history="1">
        <w:r w:rsidRPr="000500DE">
          <w:rPr>
            <w:rFonts w:eastAsia="Calibri" w:cstheme="minorHAnsi"/>
            <w:color w:val="0000FF"/>
            <w:u w:val="single"/>
          </w:rPr>
          <w:t>https://link.springer.com/book/10.1007%2F978-3-662-48847-8</w:t>
        </w:r>
      </w:hyperlink>
      <w:r w:rsidRPr="000500DE">
        <w:rPr>
          <w:rFonts w:eastAsia="Calibri" w:cstheme="minorHAnsi"/>
        </w:rPr>
        <w:t xml:space="preserve"> . </w:t>
      </w:r>
      <w:r w:rsidR="00656604" w:rsidRPr="000500DE">
        <w:rPr>
          <w:rFonts w:cstheme="minorHAnsi"/>
        </w:rPr>
        <w:t>Acesso em: 26 junho de 2026.</w:t>
      </w:r>
    </w:p>
    <w:p w14:paraId="71250FD5" w14:textId="18851AAF" w:rsidR="004D6063" w:rsidRPr="000500DE" w:rsidRDefault="004D6063" w:rsidP="000500DE">
      <w:pPr>
        <w:spacing w:after="120" w:line="240" w:lineRule="auto"/>
        <w:rPr>
          <w:rFonts w:eastAsia="Times New Roman" w:cstheme="minorHAnsi"/>
        </w:rPr>
      </w:pPr>
      <w:r w:rsidRPr="000500DE">
        <w:rPr>
          <w:rFonts w:eastAsia="Times New Roman" w:cstheme="minorHAnsi"/>
        </w:rPr>
        <w:t xml:space="preserve">LUGER, George F. </w:t>
      </w:r>
      <w:r w:rsidRPr="000500DE">
        <w:rPr>
          <w:rFonts w:eastAsia="Times New Roman" w:cstheme="minorHAnsi"/>
          <w:b/>
        </w:rPr>
        <w:t>Inteligência artificial</w:t>
      </w:r>
      <w:r w:rsidRPr="000500DE">
        <w:rPr>
          <w:rFonts w:eastAsia="Times New Roman" w:cstheme="minorHAnsi"/>
          <w:bCs/>
        </w:rPr>
        <w:t>.</w:t>
      </w:r>
      <w:r w:rsidRPr="000500DE">
        <w:rPr>
          <w:rFonts w:eastAsia="Times New Roman" w:cstheme="minorHAnsi"/>
        </w:rPr>
        <w:t xml:space="preserve"> Tradução: Daniel Vieira. 6. ed. São Paulo: Pearson </w:t>
      </w:r>
      <w:proofErr w:type="spellStart"/>
      <w:r w:rsidRPr="000500DE">
        <w:rPr>
          <w:rFonts w:eastAsia="Times New Roman" w:cstheme="minorHAnsi"/>
        </w:rPr>
        <w:t>Education</w:t>
      </w:r>
      <w:proofErr w:type="spellEnd"/>
      <w:r w:rsidRPr="000500DE">
        <w:rPr>
          <w:rFonts w:eastAsia="Times New Roman" w:cstheme="minorHAnsi"/>
        </w:rPr>
        <w:t xml:space="preserve"> do Brasil, 2013. </w:t>
      </w:r>
      <w:r w:rsidR="00656604" w:rsidRPr="000500DE">
        <w:t xml:space="preserve">Disponível na Biblioteca Digital UNIVIRTUS </w:t>
      </w:r>
      <w:r w:rsidRPr="000500DE">
        <w:rPr>
          <w:shd w:val="clear" w:color="auto" w:fill="FFFFFF"/>
        </w:rPr>
        <w:t xml:space="preserve">(Biblioteca </w:t>
      </w:r>
      <w:r w:rsidR="00656604" w:rsidRPr="000500DE">
        <w:rPr>
          <w:shd w:val="clear" w:color="auto" w:fill="FFFFFF"/>
        </w:rPr>
        <w:t xml:space="preserve">Virtual </w:t>
      </w:r>
      <w:proofErr w:type="spellStart"/>
      <w:r w:rsidR="00656604" w:rsidRPr="000500DE">
        <w:rPr>
          <w:shd w:val="clear" w:color="auto" w:fill="FFFFFF"/>
        </w:rPr>
        <w:t>Pearsons</w:t>
      </w:r>
      <w:proofErr w:type="spellEnd"/>
      <w:r w:rsidRPr="000500DE">
        <w:rPr>
          <w:shd w:val="clear" w:color="auto" w:fill="FFFFFF"/>
        </w:rPr>
        <w:t>)</w:t>
      </w:r>
      <w:r w:rsidR="00656604" w:rsidRPr="000500DE">
        <w:rPr>
          <w:shd w:val="clear" w:color="auto" w:fill="FFFFFF"/>
        </w:rPr>
        <w:t>.</w:t>
      </w:r>
    </w:p>
    <w:p w14:paraId="35DD4B07" w14:textId="0BA8A5C5" w:rsidR="004D6063" w:rsidRPr="000500DE" w:rsidRDefault="004D6063" w:rsidP="000500DE">
      <w:pPr>
        <w:spacing w:after="120" w:line="240" w:lineRule="auto"/>
        <w:rPr>
          <w:shd w:val="clear" w:color="auto" w:fill="FFFFFF"/>
        </w:rPr>
      </w:pPr>
      <w:r w:rsidRPr="000500DE">
        <w:rPr>
          <w:rFonts w:cstheme="minorHAnsi"/>
        </w:rPr>
        <w:t xml:space="preserve">MEDEIROS, Luciano </w:t>
      </w:r>
      <w:proofErr w:type="spellStart"/>
      <w:r w:rsidRPr="000500DE">
        <w:rPr>
          <w:rFonts w:cstheme="minorHAnsi"/>
        </w:rPr>
        <w:t>Frontino</w:t>
      </w:r>
      <w:proofErr w:type="spellEnd"/>
      <w:r w:rsidRPr="000500DE">
        <w:rPr>
          <w:rFonts w:cstheme="minorHAnsi"/>
        </w:rPr>
        <w:t xml:space="preserve"> de. </w:t>
      </w:r>
      <w:r w:rsidRPr="000500DE">
        <w:rPr>
          <w:rFonts w:cstheme="minorHAnsi"/>
          <w:b/>
          <w:bCs/>
        </w:rPr>
        <w:t>Inteligência Artificial aplicada</w:t>
      </w:r>
      <w:r w:rsidRPr="000500DE">
        <w:rPr>
          <w:rFonts w:cstheme="minorHAnsi"/>
        </w:rPr>
        <w:t xml:space="preserve">: uma abordagem introdutória. Curitiba: </w:t>
      </w:r>
      <w:proofErr w:type="spellStart"/>
      <w:r w:rsidRPr="000500DE">
        <w:rPr>
          <w:rFonts w:cstheme="minorHAnsi"/>
        </w:rPr>
        <w:t>Intersaberes</w:t>
      </w:r>
      <w:proofErr w:type="spellEnd"/>
      <w:r w:rsidRPr="000500DE">
        <w:rPr>
          <w:rFonts w:cstheme="minorHAnsi"/>
        </w:rPr>
        <w:t xml:space="preserve">, 2018. </w:t>
      </w:r>
      <w:r w:rsidR="00656604" w:rsidRPr="000500DE">
        <w:t xml:space="preserve">Disponível na Biblioteca Digital UNIVIRTUS </w:t>
      </w:r>
      <w:r w:rsidR="00656604" w:rsidRPr="000500DE">
        <w:rPr>
          <w:shd w:val="clear" w:color="auto" w:fill="FFFFFF"/>
        </w:rPr>
        <w:t xml:space="preserve">(Biblioteca Virtual </w:t>
      </w:r>
      <w:proofErr w:type="spellStart"/>
      <w:r w:rsidR="00656604" w:rsidRPr="000500DE">
        <w:rPr>
          <w:shd w:val="clear" w:color="auto" w:fill="FFFFFF"/>
        </w:rPr>
        <w:t>Pearsons</w:t>
      </w:r>
      <w:proofErr w:type="spellEnd"/>
      <w:r w:rsidR="00656604" w:rsidRPr="000500DE">
        <w:rPr>
          <w:shd w:val="clear" w:color="auto" w:fill="FFFFFF"/>
        </w:rPr>
        <w:t>).</w:t>
      </w:r>
    </w:p>
    <w:p w14:paraId="1AE2C3D2" w14:textId="73512C93" w:rsidR="009B4864" w:rsidRPr="000500DE" w:rsidRDefault="009B4864" w:rsidP="000500DE">
      <w:pPr>
        <w:spacing w:after="120" w:line="240" w:lineRule="auto"/>
        <w:rPr>
          <w:shd w:val="clear" w:color="auto" w:fill="FFFFFF"/>
        </w:rPr>
      </w:pPr>
      <w:r w:rsidRPr="000500DE">
        <w:rPr>
          <w:shd w:val="clear" w:color="auto" w:fill="FFFFFF"/>
        </w:rPr>
        <w:t xml:space="preserve">MORATO, Otávio; NUNES, </w:t>
      </w:r>
      <w:proofErr w:type="spellStart"/>
      <w:r w:rsidRPr="000500DE">
        <w:rPr>
          <w:shd w:val="clear" w:color="auto" w:fill="FFFFFF"/>
        </w:rPr>
        <w:t>Dierle</w:t>
      </w:r>
      <w:proofErr w:type="spellEnd"/>
      <w:r w:rsidRPr="000500DE">
        <w:rPr>
          <w:shd w:val="clear" w:color="auto" w:fill="FFFFFF"/>
        </w:rPr>
        <w:t>. </w:t>
      </w:r>
      <w:r w:rsidRPr="000500DE">
        <w:rPr>
          <w:b/>
          <w:bCs/>
          <w:shd w:val="clear" w:color="auto" w:fill="FFFFFF"/>
        </w:rPr>
        <w:t>Inteligência artificial:</w:t>
      </w:r>
      <w:r w:rsidRPr="000500DE">
        <w:rPr>
          <w:shd w:val="clear" w:color="auto" w:fill="FFFFFF"/>
        </w:rPr>
        <w:t xml:space="preserve"> o desafio da explicabilidade. São Paulo, SP: </w:t>
      </w:r>
      <w:proofErr w:type="spellStart"/>
      <w:r w:rsidRPr="000500DE">
        <w:rPr>
          <w:shd w:val="clear" w:color="auto" w:fill="FFFFFF"/>
        </w:rPr>
        <w:t>Juspodivm</w:t>
      </w:r>
      <w:proofErr w:type="spellEnd"/>
      <w:r w:rsidRPr="000500DE">
        <w:rPr>
          <w:shd w:val="clear" w:color="auto" w:fill="FFFFFF"/>
        </w:rPr>
        <w:t xml:space="preserve">, 2025. </w:t>
      </w:r>
      <w:r w:rsidRPr="000500DE">
        <w:t>Disponível na Biblioteca Digital UNIVIRTUS (Minha Biblioteca)</w:t>
      </w:r>
    </w:p>
    <w:p w14:paraId="38647D8C" w14:textId="6AA15FA8" w:rsidR="00156129" w:rsidRPr="000500DE" w:rsidRDefault="009B4864" w:rsidP="000500DE">
      <w:pPr>
        <w:spacing w:after="120" w:line="240" w:lineRule="auto"/>
        <w:rPr>
          <w:shd w:val="clear" w:color="auto" w:fill="FFFFFF"/>
        </w:rPr>
      </w:pPr>
      <w:r w:rsidRPr="000500DE">
        <w:rPr>
          <w:shd w:val="clear" w:color="auto" w:fill="FFFFFF"/>
        </w:rPr>
        <w:t xml:space="preserve">PEREIRA, João Sergio; NUNES, </w:t>
      </w:r>
      <w:proofErr w:type="spellStart"/>
      <w:r w:rsidRPr="000500DE">
        <w:rPr>
          <w:shd w:val="clear" w:color="auto" w:fill="FFFFFF"/>
        </w:rPr>
        <w:t>Dierle</w:t>
      </w:r>
      <w:proofErr w:type="spellEnd"/>
      <w:r w:rsidRPr="000500DE">
        <w:rPr>
          <w:shd w:val="clear" w:color="auto" w:fill="FFFFFF"/>
        </w:rPr>
        <w:t>. </w:t>
      </w:r>
      <w:r w:rsidRPr="000500DE">
        <w:rPr>
          <w:b/>
          <w:bCs/>
          <w:shd w:val="clear" w:color="auto" w:fill="FFFFFF"/>
        </w:rPr>
        <w:t>Inteligência artificial no Judiciário:</w:t>
      </w:r>
      <w:r w:rsidRPr="000500DE">
        <w:rPr>
          <w:shd w:val="clear" w:color="auto" w:fill="FFFFFF"/>
        </w:rPr>
        <w:t xml:space="preserve"> diagnóstico, governança e futuro. São Paulo, SP: </w:t>
      </w:r>
      <w:proofErr w:type="spellStart"/>
      <w:r w:rsidRPr="000500DE">
        <w:rPr>
          <w:shd w:val="clear" w:color="auto" w:fill="FFFFFF"/>
        </w:rPr>
        <w:t>Juspodivm</w:t>
      </w:r>
      <w:proofErr w:type="spellEnd"/>
      <w:r w:rsidRPr="000500DE">
        <w:rPr>
          <w:shd w:val="clear" w:color="auto" w:fill="FFFFFF"/>
        </w:rPr>
        <w:t>, 2026. </w:t>
      </w:r>
      <w:r w:rsidRPr="000500DE">
        <w:t>Disponível na Biblioteca Digital UNIVIRTUS (Minha Biblioteca)</w:t>
      </w:r>
    </w:p>
    <w:p w14:paraId="27082ABD" w14:textId="1DCBE730" w:rsidR="00712994" w:rsidRPr="000500DE" w:rsidRDefault="00027C1B" w:rsidP="000500DE">
      <w:pPr>
        <w:spacing w:after="120" w:line="240" w:lineRule="auto"/>
        <w:rPr>
          <w:shd w:val="clear" w:color="auto" w:fill="FFFFFF"/>
        </w:rPr>
      </w:pPr>
      <w:r w:rsidRPr="000500DE">
        <w:rPr>
          <w:shd w:val="clear" w:color="auto" w:fill="FFFFFF"/>
        </w:rPr>
        <w:t>SCHERTEL MENDES, Laura; MATTIUZZO, Marcela. DISCRIMINAÇÃO ALGORÍTMICA: CONCEITO, FUNDAMENTO LEGAL E TIPOLOGIA. </w:t>
      </w:r>
      <w:r w:rsidRPr="000500DE">
        <w:rPr>
          <w:b/>
          <w:bCs/>
          <w:shd w:val="clear" w:color="auto" w:fill="FFFFFF"/>
        </w:rPr>
        <w:t xml:space="preserve">Direito </w:t>
      </w:r>
      <w:proofErr w:type="gramStart"/>
      <w:r w:rsidRPr="000500DE">
        <w:rPr>
          <w:b/>
          <w:bCs/>
          <w:shd w:val="clear" w:color="auto" w:fill="FFFFFF"/>
        </w:rPr>
        <w:t>Público</w:t>
      </w:r>
      <w:r w:rsidRPr="000500DE">
        <w:rPr>
          <w:shd w:val="clear" w:color="auto" w:fill="FFFFFF"/>
        </w:rPr>
        <w:t>,  v.</w:t>
      </w:r>
      <w:proofErr w:type="gramEnd"/>
      <w:r w:rsidRPr="000500DE">
        <w:rPr>
          <w:shd w:val="clear" w:color="auto" w:fill="FFFFFF"/>
        </w:rPr>
        <w:t xml:space="preserve"> 16, n. 90, 2019. Disponível em: https://www.portaldeperiodicos.idp.edu.br/direitopublico/article/view/3766. Acesso em: 26 jun. 2026.</w:t>
      </w:r>
    </w:p>
    <w:p w14:paraId="05940DB5" w14:textId="77777777" w:rsidR="004D6063" w:rsidRPr="000500DE" w:rsidRDefault="004D6063" w:rsidP="000500DE">
      <w:pPr>
        <w:spacing w:after="120" w:line="240" w:lineRule="auto"/>
        <w:rPr>
          <w:rFonts w:eastAsia="Times New Roman" w:cstheme="minorHAnsi"/>
          <w:lang w:val="en-US"/>
        </w:rPr>
      </w:pPr>
      <w:r w:rsidRPr="000500DE">
        <w:rPr>
          <w:rFonts w:eastAsia="Times New Roman" w:cstheme="minorHAnsi"/>
          <w:lang w:val="en-US"/>
        </w:rPr>
        <w:t xml:space="preserve">O’NEIL, Cathy. </w:t>
      </w:r>
      <w:r w:rsidRPr="000500DE">
        <w:rPr>
          <w:rFonts w:eastAsia="Times New Roman" w:cstheme="minorHAnsi"/>
          <w:b/>
          <w:lang w:val="en-US"/>
        </w:rPr>
        <w:t>Weapons of Math Destruction: How Big Data Increases Inequality and Threatens Democracy</w:t>
      </w:r>
      <w:r w:rsidRPr="000500DE">
        <w:rPr>
          <w:rFonts w:eastAsia="Times New Roman" w:cstheme="minorHAnsi"/>
          <w:lang w:val="en-US"/>
        </w:rPr>
        <w:t>. New York: Crown, 2016. p.2-4, 28-31.</w:t>
      </w:r>
    </w:p>
    <w:p w14:paraId="45F28B5F" w14:textId="14848D12" w:rsidR="004D6063" w:rsidRPr="000500DE" w:rsidRDefault="004D6063" w:rsidP="000500DE">
      <w:pPr>
        <w:spacing w:after="120" w:line="240" w:lineRule="auto"/>
        <w:rPr>
          <w:rFonts w:cstheme="minorHAnsi"/>
          <w:lang w:val="en-US"/>
        </w:rPr>
      </w:pPr>
      <w:r w:rsidRPr="000500DE">
        <w:rPr>
          <w:rFonts w:cstheme="minorHAnsi"/>
          <w:lang w:val="en-US"/>
        </w:rPr>
        <w:t xml:space="preserve">SILVA, Louise SH Thomaz da; SOUTO, Fernanda R.; OLIVEIRA, Karolina F.; e outros. </w:t>
      </w:r>
      <w:proofErr w:type="spellStart"/>
      <w:r w:rsidRPr="000500DE">
        <w:rPr>
          <w:rFonts w:cstheme="minorHAnsi"/>
          <w:b/>
          <w:bCs/>
          <w:lang w:val="en-US"/>
        </w:rPr>
        <w:t>Direito</w:t>
      </w:r>
      <w:proofErr w:type="spellEnd"/>
      <w:r w:rsidRPr="000500DE">
        <w:rPr>
          <w:rFonts w:cstheme="minorHAnsi"/>
          <w:b/>
          <w:bCs/>
          <w:lang w:val="en-US"/>
        </w:rPr>
        <w:t xml:space="preserve"> Digital</w:t>
      </w:r>
      <w:r w:rsidRPr="000500DE">
        <w:rPr>
          <w:rFonts w:cstheme="minorHAnsi"/>
          <w:lang w:val="en-US"/>
        </w:rPr>
        <w:t>. Porto Alegre: SAGAH, 2021</w:t>
      </w:r>
      <w:r w:rsidR="000C3752" w:rsidRPr="000500DE">
        <w:rPr>
          <w:rFonts w:cstheme="minorHAnsi"/>
          <w:lang w:val="en-US"/>
        </w:rPr>
        <w:t>.</w:t>
      </w:r>
      <w:r w:rsidRPr="000500DE">
        <w:rPr>
          <w:rFonts w:cstheme="minorHAnsi"/>
          <w:lang w:val="en-US"/>
        </w:rPr>
        <w:t xml:space="preserve"> </w:t>
      </w:r>
      <w:r w:rsidR="000C3752" w:rsidRPr="000500DE">
        <w:t>Disponível na Biblioteca Digital UNIVIRTUS (Minha Biblioteca)</w:t>
      </w:r>
      <w:r w:rsidRPr="000500DE">
        <w:rPr>
          <w:rFonts w:cstheme="minorHAnsi"/>
          <w:lang w:val="en-US"/>
        </w:rPr>
        <w:t>.</w:t>
      </w:r>
    </w:p>
    <w:p w14:paraId="04D98672" w14:textId="1AE9B5CC" w:rsidR="004D6063" w:rsidRPr="000500DE" w:rsidRDefault="004D6063" w:rsidP="000500DE">
      <w:pPr>
        <w:spacing w:after="120" w:line="240" w:lineRule="auto"/>
        <w:rPr>
          <w:rFonts w:cstheme="minorHAnsi"/>
        </w:rPr>
      </w:pPr>
      <w:r w:rsidRPr="000500DE">
        <w:rPr>
          <w:rFonts w:cstheme="minorHAnsi"/>
        </w:rPr>
        <w:t xml:space="preserve">SOARES, Carlos Henrique. (Des)inteligência artificial e inconstitucionalidade do juiz-robô. </w:t>
      </w:r>
      <w:r w:rsidRPr="000500DE">
        <w:rPr>
          <w:rFonts w:cstheme="minorHAnsi"/>
          <w:b/>
          <w:bCs/>
        </w:rPr>
        <w:t>Revista de Direito e as Novas Tecnologias</w:t>
      </w:r>
      <w:r w:rsidRPr="000500DE">
        <w:rPr>
          <w:rFonts w:cstheme="minorHAnsi"/>
        </w:rPr>
        <w:t xml:space="preserve">. vol. 14/2022. Jan - Mar / 2022. </w:t>
      </w:r>
      <w:r w:rsidR="000C3752" w:rsidRPr="000500DE">
        <w:t>Disponível na Biblioteca Digital UNIVIRTUS (Revista dos Tribunais On-line)</w:t>
      </w:r>
    </w:p>
    <w:p w14:paraId="3F57F24C" w14:textId="087086D1" w:rsidR="004D6063" w:rsidRPr="000500DE" w:rsidRDefault="004D6063" w:rsidP="000500DE">
      <w:pPr>
        <w:spacing w:after="120" w:line="240" w:lineRule="auto"/>
        <w:rPr>
          <w:rFonts w:cstheme="minorHAnsi"/>
          <w:bCs/>
        </w:rPr>
      </w:pPr>
      <w:r w:rsidRPr="000500DE">
        <w:rPr>
          <w:rFonts w:cstheme="minorHAnsi"/>
          <w:bCs/>
        </w:rPr>
        <w:t xml:space="preserve">TEIXEIRA, Tarcísio. </w:t>
      </w:r>
      <w:r w:rsidRPr="000500DE">
        <w:rPr>
          <w:rFonts w:cstheme="minorHAnsi"/>
          <w:b/>
        </w:rPr>
        <w:t>Direito Digital e Processo Eletrônico</w:t>
      </w:r>
      <w:r w:rsidRPr="000500DE">
        <w:rPr>
          <w:rFonts w:cstheme="minorHAnsi"/>
          <w:bCs/>
        </w:rPr>
        <w:t xml:space="preserve"> - </w:t>
      </w:r>
      <w:r w:rsidR="0091178D" w:rsidRPr="000500DE">
        <w:rPr>
          <w:rFonts w:cstheme="minorHAnsi"/>
          <w:bCs/>
        </w:rPr>
        <w:t>9</w:t>
      </w:r>
      <w:r w:rsidRPr="000500DE">
        <w:rPr>
          <w:rFonts w:cstheme="minorHAnsi"/>
          <w:bCs/>
        </w:rPr>
        <w:t xml:space="preserve">ª Edição. Rio de Janeiro: Saraiva </w:t>
      </w:r>
      <w:proofErr w:type="spellStart"/>
      <w:r w:rsidRPr="000500DE">
        <w:rPr>
          <w:rFonts w:cstheme="minorHAnsi"/>
          <w:bCs/>
        </w:rPr>
        <w:t>Jur</w:t>
      </w:r>
      <w:proofErr w:type="spellEnd"/>
      <w:r w:rsidR="0091178D" w:rsidRPr="000500DE">
        <w:rPr>
          <w:rFonts w:cstheme="minorHAnsi"/>
          <w:bCs/>
        </w:rPr>
        <w:t>, 2025</w:t>
      </w:r>
      <w:r w:rsidR="00A279DA" w:rsidRPr="000500DE">
        <w:rPr>
          <w:rFonts w:cstheme="minorHAnsi"/>
          <w:bCs/>
        </w:rPr>
        <w:t>.</w:t>
      </w:r>
      <w:r w:rsidRPr="000500DE">
        <w:rPr>
          <w:rFonts w:cstheme="minorHAnsi"/>
          <w:bCs/>
        </w:rPr>
        <w:t xml:space="preserve"> </w:t>
      </w:r>
      <w:r w:rsidR="00A279DA" w:rsidRPr="000500DE">
        <w:t>Disponível na Biblioteca Digital UNIVIRTUS (Revista dos Tribunais On-line)</w:t>
      </w:r>
    </w:p>
    <w:p w14:paraId="020CA2A2" w14:textId="6A8D2469" w:rsidR="002B3D0E" w:rsidRPr="002B3D0E" w:rsidRDefault="004D6063" w:rsidP="000500DE">
      <w:pPr>
        <w:spacing w:after="120" w:line="240" w:lineRule="auto"/>
        <w:rPr>
          <w:rFonts w:cstheme="minorHAnsi"/>
          <w:bCs/>
        </w:rPr>
      </w:pPr>
      <w:r w:rsidRPr="000500DE">
        <w:rPr>
          <w:rFonts w:cstheme="minorHAnsi"/>
        </w:rPr>
        <w:t xml:space="preserve">TEPEDINO, Gustavo; SILVA, Rodrigo da Gula. Desafios da inteligência artificial em matéria de responsabilidade civil. </w:t>
      </w:r>
      <w:r w:rsidRPr="000500DE">
        <w:rPr>
          <w:rFonts w:cstheme="minorHAnsi"/>
          <w:b/>
        </w:rPr>
        <w:t>Revista Brasileira de Direito Civil</w:t>
      </w:r>
      <w:r w:rsidRPr="000500DE">
        <w:rPr>
          <w:rFonts w:cstheme="minorHAnsi"/>
        </w:rPr>
        <w:t xml:space="preserve">, vol. 21, 2019, p. 61-86. Disponível em: </w:t>
      </w:r>
      <w:hyperlink r:id="rId12" w:history="1">
        <w:r w:rsidRPr="000500DE">
          <w:rPr>
            <w:rStyle w:val="Hyperlink"/>
            <w:rFonts w:cstheme="minorHAnsi"/>
          </w:rPr>
          <w:t>https://rbdcivil.emnuvens.com.br/rbdc/article/view/465</w:t>
        </w:r>
      </w:hyperlink>
      <w:r w:rsidRPr="000500DE">
        <w:rPr>
          <w:rFonts w:cstheme="minorHAnsi"/>
        </w:rPr>
        <w:t xml:space="preserve"> - </w:t>
      </w:r>
      <w:r w:rsidR="00A279DA" w:rsidRPr="000500DE">
        <w:rPr>
          <w:rFonts w:cstheme="minorHAnsi"/>
        </w:rPr>
        <w:t>Acesso em: 26 junho de 2026.</w:t>
      </w:r>
    </w:p>
    <w:sectPr w:rsidR="002B3D0E" w:rsidRPr="002B3D0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F6F6D"/>
    <w:multiLevelType w:val="multilevel"/>
    <w:tmpl w:val="FBF0B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586135"/>
    <w:multiLevelType w:val="multilevel"/>
    <w:tmpl w:val="F3989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563424"/>
    <w:multiLevelType w:val="multilevel"/>
    <w:tmpl w:val="1B1C7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5A4BB9"/>
    <w:multiLevelType w:val="multilevel"/>
    <w:tmpl w:val="7EFAC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3D472C"/>
    <w:multiLevelType w:val="multilevel"/>
    <w:tmpl w:val="5FC0D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5F1992"/>
    <w:multiLevelType w:val="multilevel"/>
    <w:tmpl w:val="684A7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39A0A30"/>
    <w:multiLevelType w:val="multilevel"/>
    <w:tmpl w:val="0B284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C57C4D"/>
    <w:multiLevelType w:val="multilevel"/>
    <w:tmpl w:val="7E60A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54453E"/>
    <w:multiLevelType w:val="multilevel"/>
    <w:tmpl w:val="274E5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1E5167"/>
    <w:multiLevelType w:val="multilevel"/>
    <w:tmpl w:val="336E7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955101">
    <w:abstractNumId w:val="7"/>
  </w:num>
  <w:num w:numId="2" w16cid:durableId="1921526627">
    <w:abstractNumId w:val="2"/>
  </w:num>
  <w:num w:numId="3" w16cid:durableId="1684279991">
    <w:abstractNumId w:val="4"/>
  </w:num>
  <w:num w:numId="4" w16cid:durableId="989479920">
    <w:abstractNumId w:val="1"/>
  </w:num>
  <w:num w:numId="5" w16cid:durableId="186407658">
    <w:abstractNumId w:val="0"/>
  </w:num>
  <w:num w:numId="6" w16cid:durableId="1861045123">
    <w:abstractNumId w:val="5"/>
  </w:num>
  <w:num w:numId="7" w16cid:durableId="155340440">
    <w:abstractNumId w:val="3"/>
  </w:num>
  <w:num w:numId="8" w16cid:durableId="2075463452">
    <w:abstractNumId w:val="8"/>
  </w:num>
  <w:num w:numId="9" w16cid:durableId="1999529806">
    <w:abstractNumId w:val="6"/>
  </w:num>
  <w:num w:numId="10" w16cid:durableId="9474703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AA1"/>
    <w:rsid w:val="000055DD"/>
    <w:rsid w:val="00027C1B"/>
    <w:rsid w:val="000500DE"/>
    <w:rsid w:val="000C0845"/>
    <w:rsid w:val="000C3752"/>
    <w:rsid w:val="00154B10"/>
    <w:rsid w:val="00156129"/>
    <w:rsid w:val="001B7C72"/>
    <w:rsid w:val="001F60E5"/>
    <w:rsid w:val="00224A18"/>
    <w:rsid w:val="0024129C"/>
    <w:rsid w:val="002B1B02"/>
    <w:rsid w:val="002B3D0E"/>
    <w:rsid w:val="002E366F"/>
    <w:rsid w:val="00335AC8"/>
    <w:rsid w:val="00463D8E"/>
    <w:rsid w:val="004D6063"/>
    <w:rsid w:val="004F4B6B"/>
    <w:rsid w:val="005B52C0"/>
    <w:rsid w:val="00656604"/>
    <w:rsid w:val="00712994"/>
    <w:rsid w:val="00714A7F"/>
    <w:rsid w:val="007F2B06"/>
    <w:rsid w:val="007F714C"/>
    <w:rsid w:val="008069BE"/>
    <w:rsid w:val="008D6F08"/>
    <w:rsid w:val="008F561F"/>
    <w:rsid w:val="0091178D"/>
    <w:rsid w:val="009751A4"/>
    <w:rsid w:val="009B4864"/>
    <w:rsid w:val="00A05AA1"/>
    <w:rsid w:val="00A279DA"/>
    <w:rsid w:val="00A95BDD"/>
    <w:rsid w:val="00B26ABC"/>
    <w:rsid w:val="00C30A6B"/>
    <w:rsid w:val="00D11457"/>
    <w:rsid w:val="00DA2328"/>
    <w:rsid w:val="00E43EDE"/>
    <w:rsid w:val="00EC28D0"/>
    <w:rsid w:val="00EE2FFE"/>
    <w:rsid w:val="00F523D6"/>
    <w:rsid w:val="00F571E7"/>
    <w:rsid w:val="00F94FA3"/>
    <w:rsid w:val="00FA526A"/>
    <w:rsid w:val="00FF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6F6076"/>
  <w15:chartTrackingRefBased/>
  <w15:docId w15:val="{AD1BF9EE-4D4E-49BB-9BB1-79F3A38DC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5AA1"/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05A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05A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05A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05A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05A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05A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05A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05A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05A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05A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05A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05A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05AA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05AA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05AA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05AA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05AA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05AA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05A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A05A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05A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A05A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05AA1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A05AA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05AA1"/>
    <w:pPr>
      <w:ind w:left="720"/>
      <w:contextualSpacing/>
    </w:pPr>
    <w:rPr>
      <w:kern w:val="2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A05AA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05A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05AA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05AA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A05AA1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95BDD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A95BD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eeexplore.ieee.org/document/7924235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aranaeleitoral.tre-pr.jus.br/index.php/ParanaEleitoral/article/view/82/12" TargetMode="External"/><Relationship Id="rId12" Type="http://schemas.openxmlformats.org/officeDocument/2006/relationships/hyperlink" Target="https://rbdcivil.emnuvens.com.br/rbdc/article/view/46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vistathemis.tjce.jus.br/index.php/THEMIS/article/view/899/pdf" TargetMode="External"/><Relationship Id="rId11" Type="http://schemas.openxmlformats.org/officeDocument/2006/relationships/hyperlink" Target="https://link.springer.com/book/10.1007%2F978-3-662-48847-8" TargetMode="External"/><Relationship Id="rId5" Type="http://schemas.openxmlformats.org/officeDocument/2006/relationships/hyperlink" Target="https://juslaboris.tst.jus.br/handle/20.500.12178/215795" TargetMode="External"/><Relationship Id="rId10" Type="http://schemas.openxmlformats.org/officeDocument/2006/relationships/hyperlink" Target="https://www.forbes.com/sites/erikkain/2016/03/24/microsofts-teenage-nazi-loving-ai-is-the-perfect-social-commentary-for-our-tim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arliament.uk/business/committees/committees-a-z/commons-select/science-and-technology-committee/inquiries/parliament-2017/algorithms-in-decision-making-17-19/publications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17214be-db5f-4bbd-98b9-2d823fbbb11d}" enabled="1" method="Privileged" siteId="{5a81292e-fa6c-4e1a-80da-be24300780bf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1106</Words>
  <Characters>5978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Jailson de Souza Araújo</dc:creator>
  <cp:keywords/>
  <dc:description/>
  <cp:lastModifiedBy>CIRLENE TEREZINHA BORA COIMBRA</cp:lastModifiedBy>
  <cp:revision>2</cp:revision>
  <dcterms:created xsi:type="dcterms:W3CDTF">2026-07-07T17:09:00Z</dcterms:created>
  <dcterms:modified xsi:type="dcterms:W3CDTF">2026-07-07T17:09:00Z</dcterms:modified>
</cp:coreProperties>
</file>